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7C7" w:rsidRDefault="00A35FFB">
      <w:pPr>
        <w:spacing w:before="12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r>
        <w:rPr>
          <w:rFonts w:ascii="Calibri" w:eastAsia="Calibri" w:hAnsi="Calibri" w:cs="Calibri"/>
          <w:b/>
          <w:color w:val="F03741"/>
          <w:sz w:val="56"/>
          <w:szCs w:val="56"/>
        </w:rPr>
        <w:t>Prohlášení o dodržování zásady „významně nepoškozovat“</w:t>
      </w:r>
      <w:r>
        <w:rPr>
          <w:rFonts w:ascii="Calibri" w:eastAsia="Calibri" w:hAnsi="Calibri" w:cs="Calibri"/>
          <w:b/>
          <w:color w:val="F03741"/>
          <w:sz w:val="44"/>
          <w:szCs w:val="44"/>
        </w:rPr>
        <w:br/>
      </w:r>
      <w:r w:rsidR="009B54C6">
        <w:rPr>
          <w:rFonts w:ascii="Calibri" w:eastAsia="Calibri" w:hAnsi="Calibri" w:cs="Calibri"/>
          <w:b/>
          <w:sz w:val="28"/>
          <w:szCs w:val="28"/>
        </w:rPr>
        <w:t xml:space="preserve">1. Výzva </w:t>
      </w:r>
      <w:proofErr w:type="spellStart"/>
      <w:r w:rsidR="009B54C6">
        <w:rPr>
          <w:rFonts w:ascii="Calibri" w:eastAsia="Calibri" w:hAnsi="Calibri" w:cs="Calibri"/>
          <w:b/>
          <w:sz w:val="28"/>
          <w:szCs w:val="28"/>
        </w:rPr>
        <w:t>Seal</w:t>
      </w:r>
      <w:proofErr w:type="spellEnd"/>
      <w:r w:rsidR="009B54C6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9B54C6">
        <w:rPr>
          <w:rFonts w:ascii="Calibri" w:eastAsia="Calibri" w:hAnsi="Calibri" w:cs="Calibri"/>
          <w:b/>
          <w:sz w:val="28"/>
          <w:szCs w:val="28"/>
        </w:rPr>
        <w:t>of</w:t>
      </w:r>
      <w:proofErr w:type="spellEnd"/>
      <w:r w:rsidR="009B54C6">
        <w:rPr>
          <w:rFonts w:ascii="Calibri" w:eastAsia="Calibri" w:hAnsi="Calibri" w:cs="Calibri"/>
          <w:b/>
          <w:sz w:val="28"/>
          <w:szCs w:val="28"/>
        </w:rPr>
        <w:t xml:space="preserve"> Excellence, EIC </w:t>
      </w:r>
      <w:proofErr w:type="spellStart"/>
      <w:r w:rsidR="009B54C6">
        <w:rPr>
          <w:rFonts w:ascii="Calibri" w:eastAsia="Calibri" w:hAnsi="Calibri" w:cs="Calibri"/>
          <w:b/>
          <w:sz w:val="28"/>
          <w:szCs w:val="28"/>
        </w:rPr>
        <w:t>Accelerator</w:t>
      </w:r>
      <w:proofErr w:type="spellEnd"/>
      <w:r w:rsidR="009B54C6">
        <w:rPr>
          <w:rFonts w:ascii="Calibri" w:eastAsia="Calibri" w:hAnsi="Calibri" w:cs="Calibri"/>
          <w:b/>
          <w:sz w:val="28"/>
          <w:szCs w:val="28"/>
        </w:rPr>
        <w:t xml:space="preserve"> Pilot 2020</w:t>
      </w:r>
    </w:p>
    <w:p w:rsidR="00EE57C7" w:rsidRDefault="00A35FFB">
      <w:pPr>
        <w:widowControl w:val="0"/>
        <w:spacing w:before="120" w:after="0" w:line="275" w:lineRule="auto"/>
        <w:rPr>
          <w:rFonts w:ascii="Calibri" w:eastAsia="Calibri" w:hAnsi="Calibri" w:cs="Calibri"/>
          <w:b/>
          <w:color w:val="F03741"/>
        </w:rPr>
      </w:pPr>
      <w:r>
        <w:rPr>
          <w:rFonts w:ascii="Calibri" w:eastAsia="Calibri" w:hAnsi="Calibri" w:cs="Calibri"/>
          <w:b/>
          <w:color w:val="F03741"/>
        </w:rPr>
        <w:t xml:space="preserve">Upozornění: </w:t>
      </w:r>
    </w:p>
    <w:p w:rsidR="00EE57C7" w:rsidRDefault="00A35FFB">
      <w:pPr>
        <w:widowControl w:val="0"/>
        <w:spacing w:before="120" w:after="0" w:line="275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Toto je vzorový dokument povinné přílohy “Prohlášení projektu o dodržování zásady „významně nepoškozovat”. </w:t>
      </w:r>
      <w:r>
        <w:rPr>
          <w:rFonts w:ascii="Calibri" w:eastAsia="Calibri" w:hAnsi="Calibri" w:cs="Calibri"/>
          <w:b/>
          <w:sz w:val="18"/>
          <w:szCs w:val="18"/>
        </w:rPr>
        <w:t xml:space="preserve">Příjemce musí uvést vyjádření k 6 environmentálním cílům a zdůvodnění, že výsledky dílčího projektu budou na úrovni uplatňování technologicky neutrální.  </w:t>
      </w:r>
    </w:p>
    <w:p w:rsidR="00EE57C7" w:rsidRDefault="00A35FFB">
      <w:pPr>
        <w:widowControl w:val="0"/>
        <w:spacing w:before="120" w:after="0" w:line="275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8"/>
          <w:szCs w:val="18"/>
        </w:rPr>
        <w:t>Dle čl. 17 odst. 2 Nařízení (EU) 2020/852 ze dne 18. června 2020 o zřízení rámce pro usnadnění udržitelných investic a o změně nařízení (EU) 2019/2088 popište, jakým způsobem dochází k dodržování zásady "významně nepoškozovat", tzn. nedochází k porušení ani jednoho environmentálního cíle. V potaz berte nejen environmentální dopady činnosti samotné, ale také environmentální dopady výrobků a služeb poskytovaných v rámci dané činnosti, a to se zohledněním jejich celého životního cyklu (od výroby až po skončení životnosti).</w:t>
      </w:r>
    </w:p>
    <w:p w:rsidR="00EE57C7" w:rsidRDefault="00A35FFB">
      <w:pPr>
        <w:spacing w:before="360"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Hlavní uchazeč dílčího projektu musí dokument zaslat ze své datové schránky do datové schránky TA ČR společně s dílčím projektem.</w:t>
      </w:r>
    </w:p>
    <w:p w:rsidR="00EE57C7" w:rsidRDefault="00A35FFB">
      <w:pPr>
        <w:spacing w:before="120" w:after="36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Popisy v dokumentu zpracujte s vědomím, že v nich musí posuzovatel nalézt dostatečnou oporu pro posouzení plnění zásady „významně nepoškozovat“.</w:t>
      </w:r>
    </w:p>
    <w:tbl>
      <w:tblPr>
        <w:tblStyle w:val="aff3"/>
        <w:tblW w:w="903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633"/>
      </w:tblGrid>
      <w:tr w:rsidR="00EE57C7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A35FFB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Identifikační kód dílčího projektu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EE57C7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EE57C7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A35FFB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 projektu v českém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EE57C7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EE57C7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A35FFB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projektu v anglickém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57C7" w:rsidRDefault="00EE57C7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Uveďte, která činnost (popř. služba nebo výrobek) v rámci dílčího projektu má relativně největší potenciál poškodit dosažení níže uvedených cílů, a zdůvodněte, proč to není významné poškození. </w:t>
      </w:r>
      <w:r>
        <w:rPr>
          <w:rFonts w:ascii="Calibri" w:eastAsia="Calibri" w:hAnsi="Calibri" w:cs="Calibri"/>
          <w:i/>
        </w:rPr>
        <w:t>(nepovinné)</w:t>
      </w:r>
    </w:p>
    <w:tbl>
      <w:tblPr>
        <w:tblStyle w:val="af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trHeight w:val="15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EE57C7" w:rsidRDefault="00A35F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color w:val="F03741"/>
          <w:sz w:val="28"/>
          <w:szCs w:val="28"/>
        </w:rPr>
        <w:lastRenderedPageBreak/>
        <w:t>Environmentální cíle</w:t>
      </w:r>
    </w:p>
    <w:p w:rsidR="00EE57C7" w:rsidRDefault="00A35F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  <w:u w:val="single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b/>
          <w:u w:val="single"/>
        </w:rPr>
        <w:t>Environmentální cíl 1. Zmírňování změny klimatu</w:t>
      </w:r>
    </w:p>
    <w:p w:rsidR="00EE57C7" w:rsidRDefault="00A35F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b/>
        </w:rPr>
        <w:t>Má se za to, že činnost významně poškozuje zmírňování změny klimatu, pokud vede ke značným emisím skleníkových plynů.</w:t>
      </w:r>
    </w:p>
    <w:tbl>
      <w:tblPr>
        <w:tblStyle w:val="aff5"/>
        <w:tblW w:w="406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07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č.1: Zmírňování změny klimatu.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2. Přizpůsobování se změně klimatu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Má se za to, že činnost významně poškozuje přizpůsobování se změně klimatu, pokud vede k nárůstu nepříznivého dopadu stávajícího a očekávaného budoucího klimatu na tuto činnost samotnou nebo na osoby, přírodu nebo aktiva. 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To konkrétně znamená, že k významnému poškození cíle, kterým je přizpůsobování se změně klimatu, může dojít buď i) nepřizpůsobením nějaké činnosti nepříznivému dopadu změny klimatu, když u této činnosti hrozí riziko takového dopadu (např. výstavba v záplavové oblasti), nebo </w:t>
      </w:r>
      <w:proofErr w:type="spellStart"/>
      <w:r>
        <w:rPr>
          <w:rFonts w:ascii="Calibri" w:eastAsia="Calibri" w:hAnsi="Calibri" w:cs="Calibri"/>
          <w:i/>
        </w:rPr>
        <w:t>ii</w:t>
      </w:r>
      <w:proofErr w:type="spellEnd"/>
      <w:r>
        <w:rPr>
          <w:rFonts w:ascii="Calibri" w:eastAsia="Calibri" w:hAnsi="Calibri" w:cs="Calibri"/>
          <w:i/>
        </w:rPr>
        <w:t>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</w:p>
    <w:tbl>
      <w:tblPr>
        <w:tblStyle w:val="aff7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2: Přizpůsobování se změně klimatu.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trHeight w:val="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3. Udržitelné využívání a ochrana vodních a mořských zdrojů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</w:p>
    <w:tbl>
      <w:tblPr>
        <w:tblStyle w:val="aff9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3: Udržitelné využívání a ochrana vodních a mořských zdrojů.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cantSplit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4. Oběhové hospodářství včetně předcházení vzniku odpadů a recyklace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Má se za to, že činnost významně poškozuje oběhové hospodářství, včetně předcházení vzniku odpadů a recyklace, pokud vede k významné nehospodárnosti v používání materiálů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 </w:t>
      </w:r>
    </w:p>
    <w:tbl>
      <w:tblPr>
        <w:tblStyle w:val="affb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4: Oběhové hospodářství včetně předcházení vzniku odpadů a recyklace.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Environmentální cíl 5. Prevence a omezování znečištění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Má se za to, že činnost významně poškozuje prevenci a omezování znečištění, pokud vede k významnému zvýšení emisí znečišťujících látek do ovzduší, vody nebo půdy.</w:t>
      </w:r>
    </w:p>
    <w:tbl>
      <w:tblPr>
        <w:tblStyle w:val="affd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5: Prevence a omezování znečištění.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6. Ochrana a obnova biologické rozmanitosti a ekosystémů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jsou v zájmu Unie. </w:t>
      </w:r>
    </w:p>
    <w:tbl>
      <w:tblPr>
        <w:tblStyle w:val="afff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EE57C7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A35FFB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EE57C7" w:rsidRDefault="00A35FFB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dílčí projekt významně nepoškozuje environmentální cíl č. 6: Ochrana a obnova biologické rozmanitosti a ekosystémů.</w:t>
      </w: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dílčího projektu:</w:t>
      </w:r>
    </w:p>
    <w:tbl>
      <w:tblPr>
        <w:tblStyle w:val="aff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A35FF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výsledky dílčího projektu budou na úrovni uplatňovaní technologicky neutrální (tj. budou uplatňovány u všech dostupných technologií, včetně těch šetrných) a že je předem vyloučen výzkum a vývoj zaměřený na prvky „hnědého výzkumu a inovací“ (tj. na černé a hnědé uhlí, olej/ropu, zemní plyn, na který se nevztahuje příloha III technických pokynů k uplatňovaní zásady „významně nepoškozovat“, modrý a šedý vodík, spalovací zařízení a skládky).”</w:t>
      </w:r>
    </w:p>
    <w:p w:rsidR="00412D02" w:rsidRDefault="00412D02">
      <w:pPr>
        <w:spacing w:before="120" w:after="240" w:line="276" w:lineRule="auto"/>
        <w:rPr>
          <w:rFonts w:ascii="Calibri" w:eastAsia="Calibri" w:hAnsi="Calibri" w:cs="Calibri"/>
        </w:rPr>
      </w:pPr>
    </w:p>
    <w:p w:rsidR="00412D02" w:rsidRDefault="00412D02">
      <w:pPr>
        <w:spacing w:before="120" w:after="240" w:line="276" w:lineRule="auto"/>
        <w:rPr>
          <w:rFonts w:ascii="Calibri" w:eastAsia="Calibri" w:hAnsi="Calibri" w:cs="Calibri"/>
        </w:rPr>
      </w:pPr>
    </w:p>
    <w:p w:rsidR="00EE57C7" w:rsidRDefault="00A35FFB">
      <w:pPr>
        <w:spacing w:before="120" w:after="240" w:line="276" w:lineRule="auto"/>
        <w:rPr>
          <w:rFonts w:ascii="Calibri" w:eastAsia="Calibri" w:hAnsi="Calibri" w:cs="Calibri"/>
        </w:rPr>
      </w:pPr>
      <w:bookmarkStart w:id="3" w:name="_GoBack"/>
      <w:bookmarkEnd w:id="3"/>
      <w:r>
        <w:rPr>
          <w:rFonts w:ascii="Calibri" w:eastAsia="Calibri" w:hAnsi="Calibri" w:cs="Calibri"/>
        </w:rPr>
        <w:lastRenderedPageBreak/>
        <w:t>Zdůvodnění dílčího projektu:</w:t>
      </w:r>
    </w:p>
    <w:tbl>
      <w:tblPr>
        <w:tblStyle w:val="af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57C7">
        <w:trPr>
          <w:trHeight w:val="12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7C7" w:rsidRDefault="00EE57C7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EE57C7" w:rsidRDefault="00EE57C7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EE57C7" w:rsidRDefault="00EE57C7">
      <w:pPr>
        <w:rPr>
          <w:rFonts w:ascii="Calibri" w:eastAsia="Calibri" w:hAnsi="Calibri" w:cs="Calibri"/>
        </w:rPr>
      </w:pPr>
    </w:p>
    <w:p w:rsidR="00EE57C7" w:rsidRDefault="00EE57C7">
      <w:pPr>
        <w:rPr>
          <w:rFonts w:ascii="Calibri" w:eastAsia="Calibri" w:hAnsi="Calibri" w:cs="Calibri"/>
        </w:rPr>
      </w:pPr>
    </w:p>
    <w:sectPr w:rsidR="00EE5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1E" w:rsidRDefault="00A4361E">
      <w:pPr>
        <w:spacing w:before="0" w:after="0" w:line="240" w:lineRule="auto"/>
      </w:pPr>
      <w:r>
        <w:separator/>
      </w:r>
    </w:p>
  </w:endnote>
  <w:endnote w:type="continuationSeparator" w:id="0">
    <w:p w:rsidR="00A4361E" w:rsidRDefault="00A436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EE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A35FFB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-898520</wp:posOffset>
          </wp:positionH>
          <wp:positionV relativeFrom="paragraph">
            <wp:posOffset>196850</wp:posOffset>
          </wp:positionV>
          <wp:extent cx="5795645" cy="87757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-898520</wp:posOffset>
          </wp:positionH>
          <wp:positionV relativeFrom="paragraph">
            <wp:posOffset>124023</wp:posOffset>
          </wp:positionV>
          <wp:extent cx="5795645" cy="877570"/>
          <wp:effectExtent l="0" t="0" r="0" b="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57C7" w:rsidRDefault="00EE57C7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</w:p>
  <w:p w:rsidR="00EE57C7" w:rsidRDefault="00A35FFB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EC531F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EC531F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EE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1E" w:rsidRDefault="00A4361E">
      <w:pPr>
        <w:spacing w:before="0" w:after="0" w:line="240" w:lineRule="auto"/>
      </w:pPr>
      <w:r>
        <w:separator/>
      </w:r>
    </w:p>
  </w:footnote>
  <w:footnote w:type="continuationSeparator" w:id="0">
    <w:p w:rsidR="00A4361E" w:rsidRDefault="00A436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EE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A35FFB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-25396</wp:posOffset>
          </wp:positionV>
          <wp:extent cx="1440000" cy="1440000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B54C6">
      <w:tab/>
    </w:r>
    <w:r w:rsidR="009B54C6">
      <w:tab/>
    </w:r>
    <w:r w:rsidR="009B54C6">
      <w:tab/>
    </w:r>
    <w:r w:rsidR="009B54C6">
      <w:tab/>
    </w:r>
    <w:r w:rsidR="009B54C6">
      <w:tab/>
    </w:r>
    <w:r w:rsidR="009B54C6">
      <w:tab/>
    </w:r>
  </w:p>
  <w:p w:rsidR="00EE57C7" w:rsidRDefault="00EE57C7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EE57C7" w:rsidRPr="009B54C6" w:rsidRDefault="009B54C6" w:rsidP="009B54C6">
    <w:pPr>
      <w:spacing w:before="120" w:after="0" w:line="276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t xml:space="preserve">č.j.: </w:t>
    </w:r>
    <w:r w:rsidRPr="009B54C6">
      <w:rPr>
        <w:rFonts w:ascii="Calibri" w:eastAsia="Calibri" w:hAnsi="Calibri" w:cs="Calibri"/>
        <w:sz w:val="20"/>
        <w:szCs w:val="20"/>
      </w:rPr>
      <w:t>TACR/1586-5/2022</w:t>
    </w:r>
  </w:p>
  <w:p w:rsidR="00EE57C7" w:rsidRDefault="00A35FFB" w:rsidP="00EC531F">
    <w:pPr>
      <w:spacing w:before="120" w:after="0" w:line="276" w:lineRule="auto"/>
      <w:rPr>
        <w:rFonts w:ascii="Calibri" w:eastAsia="Calibri" w:hAnsi="Calibri" w:cs="Calibri"/>
        <w:b/>
        <w:sz w:val="20"/>
        <w:szCs w:val="20"/>
        <w:highlight w:val="yellow"/>
      </w:rPr>
    </w:pPr>
    <w:bookmarkStart w:id="4" w:name="_heading=h.2et92p0" w:colFirst="0" w:colLast="0"/>
    <w:bookmarkEnd w:id="4"/>
    <w:r>
      <w:rPr>
        <w:rFonts w:ascii="Calibri" w:eastAsia="Calibri" w:hAnsi="Calibri" w:cs="Calibri"/>
        <w:b/>
        <w:noProof/>
        <w:sz w:val="20"/>
        <w:szCs w:val="20"/>
        <w:highlight w:val="yellow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Default="00EE5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75817"/>
    <w:multiLevelType w:val="multilevel"/>
    <w:tmpl w:val="83667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C7"/>
    <w:rsid w:val="00412D02"/>
    <w:rsid w:val="009B54C6"/>
    <w:rsid w:val="00A35FFB"/>
    <w:rsid w:val="00A4361E"/>
    <w:rsid w:val="00EC531F"/>
    <w:rsid w:val="00E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9B51"/>
  <w15:docId w15:val="{6BE73BFA-DF9E-4E04-8AEF-E35EBE99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" w:eastAsia="cs-CZ" w:bidi="ar-SA"/>
      </w:rPr>
    </w:rPrDefault>
    <w:pPrDefault>
      <w:pPr>
        <w:spacing w:before="200" w:after="200" w:line="26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hd w:val="clear" w:color="auto" w:fill="808080"/>
      <w:spacing w:before="120" w:after="0" w:line="276" w:lineRule="auto"/>
      <w:jc w:val="center"/>
      <w:outlineLvl w:val="0"/>
    </w:pPr>
    <w:rPr>
      <w:b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76" w:lineRule="auto"/>
      <w:outlineLvl w:val="1"/>
    </w:pPr>
    <w:rPr>
      <w:b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320" w:after="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C0D"/>
  </w:style>
  <w:style w:type="paragraph" w:styleId="Zpat">
    <w:name w:val="footer"/>
    <w:basedOn w:val="Normln"/>
    <w:link w:val="Zpat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C0D"/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CD41SO/xdmPLCbweqziJRCwlw==">AMUW2mU6jYjBQmB9LlUcEb8mili1Mycy6w2MedUtw0aojIGWSRxKIHo/d1GZ1DTZeQYewx4lljJ9zwf4Ku2NxbMBPum5AMjLF8D91GuaWO5n/zA5V+cKaHTgNWX1PsnaqQdaZLMz0Dd+hK9RiZFLJXTrnixNzjVoOkN+lvU3Vt+/pl2+co6t6vI=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Sabína Bodáková</dc:creator>
  <cp:lastModifiedBy>Sabína Bodáková</cp:lastModifiedBy>
  <cp:revision>3</cp:revision>
  <dcterms:created xsi:type="dcterms:W3CDTF">2022-09-30T09:55:00Z</dcterms:created>
  <dcterms:modified xsi:type="dcterms:W3CDTF">2022-09-30T09:55:00Z</dcterms:modified>
</cp:coreProperties>
</file>